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numPr>
          <w:ilvl w:val="1"/>
          <w:numId w:val="2"/>
        </w:numPr>
        <w:spacing w:after="0" w:before="0"/>
        <w:contextualSpacing w:val="false"/>
        <w:jc w:val="right"/>
      </w:pPr>
      <w:r>
        <w:rPr>
          <w:rFonts w:ascii="Times New Roman" w:cs="Times New Roman" w:eastAsia="DejaVu Sans" w:hAnsi="Times New Roman"/>
          <w:b w:val="false"/>
          <w:bCs w:val="false"/>
          <w:color w:val="000000"/>
          <w:sz w:val="32"/>
          <w:szCs w:val="32"/>
        </w:rPr>
        <w:t>проект</w:t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>
          <w:rFonts w:ascii="Times New Roman" w:cs="Times New Roman" w:eastAsia="DejaVu Sans" w:hAnsi="Times New Roman"/>
          <w:b w:val="false"/>
          <w:bCs w:val="false"/>
          <w:color w:val="000000"/>
          <w:sz w:val="32"/>
          <w:szCs w:val="32"/>
        </w:rPr>
        <w:t>Админисрация</w:t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>
          <w:rFonts w:ascii="Times New Roman" w:cs="Times New Roman" w:eastAsia="DejaVu Sans" w:hAnsi="Times New Roman"/>
          <w:b w:val="false"/>
          <w:bCs w:val="false"/>
          <w:color w:val="000000"/>
          <w:sz w:val="32"/>
          <w:szCs w:val="32"/>
        </w:rPr>
        <w:t>Ефремово - Степановского</w:t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>
          <w:rFonts w:ascii="Times New Roman" w:cs="Times New Roman" w:eastAsia="DejaVu Sans" w:hAnsi="Times New Roman"/>
          <w:b w:val="false"/>
          <w:bCs w:val="false"/>
          <w:color w:val="000000"/>
          <w:sz w:val="32"/>
          <w:szCs w:val="32"/>
        </w:rPr>
        <w:t>сельского поселения</w:t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>
          <w:rFonts w:ascii="Times New Roman" w:cs="Times New Roman" w:eastAsia="DejaVu Sans" w:hAnsi="Times New Roman"/>
          <w:b w:val="false"/>
          <w:bCs w:val="false"/>
          <w:color w:val="000000"/>
          <w:sz w:val="32"/>
          <w:szCs w:val="32"/>
        </w:rPr>
        <w:t>Тарасовского района</w:t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/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/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>
          <w:rFonts w:ascii="Times New Roman" w:cs="Times New Roman" w:eastAsia="DejaVu Sans" w:hAnsi="Times New Roman"/>
          <w:b/>
          <w:bCs/>
          <w:color w:val="000000"/>
          <w:sz w:val="24"/>
          <w:szCs w:val="24"/>
        </w:rPr>
        <w:t>ПОСТАНОВЛЕНИЕ</w:t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</w:pPr>
      <w:r>
        <w:rPr/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</w:pPr>
      <w:r>
        <w:rPr/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</w:pPr>
      <w:r>
        <w:rPr>
          <w:rFonts w:ascii="Times New Roman" w:cs="Times New Roman" w:hAnsi="Times New Roman"/>
          <w:b w:val="false"/>
          <w:color w:val="00000A"/>
          <w:sz w:val="28"/>
          <w:szCs w:val="28"/>
        </w:rPr>
        <w:t>.08.2015 года                          №                     сл. Ефремов - Степановка</w:t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/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/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>
          <w:rFonts w:ascii="Times New Roman" w:cs="Times New Roman" w:hAnsi="Times New Roman"/>
          <w:b w:val="false"/>
          <w:color w:val="00000A"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>
          <w:rFonts w:ascii="Times New Roman" w:cs="Times New Roman" w:hAnsi="Times New Roman"/>
          <w:b w:val="false"/>
          <w:color w:val="00000A"/>
          <w:sz w:val="28"/>
          <w:szCs w:val="28"/>
        </w:rPr>
        <w:t>на территории Ефремово - Степановского сельского поселения</w:t>
      </w:r>
    </w:p>
    <w:p>
      <w:pPr>
        <w:pStyle w:val="style2"/>
        <w:numPr>
          <w:ilvl w:val="1"/>
          <w:numId w:val="2"/>
        </w:numPr>
        <w:spacing w:after="0" w:before="0"/>
        <w:contextualSpacing w:val="false"/>
        <w:jc w:val="center"/>
      </w:pPr>
      <w:r>
        <w:rPr/>
      </w:r>
    </w:p>
    <w:p>
      <w:pPr>
        <w:pStyle w:val="style0"/>
        <w:keepNext/>
        <w:keepLines/>
        <w:widowControl/>
        <w:jc w:val="both"/>
      </w:pPr>
      <w:r>
        <w:rPr/>
        <w:t xml:space="preserve">     </w:t>
      </w:r>
      <w:r>
        <w:rPr>
          <w:sz w:val="28"/>
          <w:szCs w:val="28"/>
        </w:rPr>
        <w:t>В соответствии с федеральными законами от 12.02. 1998 г. № 28-ФЗ «О гражданской обороне», от 06.10. 2003 г. № 131-ФЗ «Об общих принципах организации местного самоуправления в Российской Федерации», постановлением Правительства Российской Федерации от 27.04.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муниципального образования «Ефремово - Степановское сельское поселение»</w:t>
      </w:r>
    </w:p>
    <w:p>
      <w:pPr>
        <w:pStyle w:val="style0"/>
        <w:keepNext/>
        <w:keepLines/>
        <w:widowControl/>
        <w:jc w:val="both"/>
      </w:pPr>
      <w:r>
        <w:rPr/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ПОСТАНОВЛЯЮ:</w:t>
      </w:r>
    </w:p>
    <w:p>
      <w:pPr>
        <w:pStyle w:val="style0"/>
        <w:keepNext/>
        <w:keepLines/>
        <w:widowControl/>
        <w:jc w:val="center"/>
      </w:pPr>
      <w:r>
        <w:rPr/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  Утвердить Порядок создания и содержания в целях гражданской обороны запасов материально-технических, продовольственных, медицинских и иных средств на территории Ефремово – Степановского  сельского поселения (приложение № 1).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2.Утвердить Примерную номенклатуру и объемы запасов материально-технических, продовольственных, медицинских и иных средств Ефремово - Степановского сельского поселения, создаваемых в целях гражданской обороны (приложение № 2).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 Рекомендовать руководителям организаций, расположенных на территории Ефремово - Степановское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5.Контроль за выполнением настоящего постановления оставляю за собой.</w:t>
      </w:r>
    </w:p>
    <w:tbl>
      <w:tblPr>
        <w:jc w:val="left"/>
        <w:tblInd w:type="dxa" w:w="-107"/>
        <w:tblBorders/>
      </w:tblPr>
      <w:tblGrid>
        <w:gridCol w:w="6329"/>
        <w:gridCol w:w="3132"/>
      </w:tblGrid>
      <w:tr>
        <w:trPr>
          <w:cantSplit w:val="false"/>
        </w:trPr>
        <w:tc>
          <w:tcPr>
            <w:tcW w:type="dxa" w:w="63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keepNext/>
              <w:keepLines/>
              <w:widowControl/>
              <w:jc w:val="both"/>
            </w:pPr>
            <w:r>
              <w:rPr/>
            </w:r>
          </w:p>
          <w:p>
            <w:pPr>
              <w:pStyle w:val="style0"/>
              <w:keepNext/>
              <w:keepLines/>
              <w:widowControl/>
              <w:jc w:val="both"/>
            </w:pPr>
            <w:r>
              <w:rPr/>
            </w:r>
          </w:p>
          <w:p>
            <w:pPr>
              <w:pStyle w:val="style0"/>
              <w:keepNext/>
              <w:keepLines/>
              <w:widowControl/>
              <w:jc w:val="both"/>
            </w:pPr>
            <w:r>
              <w:rPr/>
            </w:r>
          </w:p>
          <w:p>
            <w:pPr>
              <w:pStyle w:val="style0"/>
              <w:keepNext/>
              <w:keepLines/>
              <w:widowControl/>
            </w:pPr>
            <w:r>
              <w:rPr>
                <w:sz w:val="28"/>
                <w:szCs w:val="28"/>
              </w:rPr>
              <w:t xml:space="preserve">Глава поселения                                                                                   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keepNext/>
              <w:keepLines/>
              <w:widowControl/>
              <w:jc w:val="both"/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Г. И. Атамонов </w:t>
            </w:r>
          </w:p>
        </w:tc>
      </w:tr>
    </w:tbl>
    <w:p>
      <w:pPr>
        <w:pStyle w:val="style0"/>
        <w:keepNext/>
        <w:keepLines/>
        <w:widowControl/>
        <w:spacing w:line="360" w:lineRule="auto"/>
      </w:pPr>
      <w:r>
        <w:rPr/>
      </w:r>
    </w:p>
    <w:p>
      <w:pPr>
        <w:pStyle w:val="style0"/>
        <w:keepNext/>
        <w:keepLines/>
        <w:widowControl/>
        <w:spacing w:line="324" w:lineRule="auto"/>
        <w:jc w:val="both"/>
      </w:pPr>
      <w:r>
        <w:rPr/>
      </w:r>
    </w:p>
    <w:p>
      <w:pPr>
        <w:pStyle w:val="style0"/>
        <w:keepNext/>
        <w:keepLines/>
        <w:pageBreakBefore/>
        <w:widowControl/>
        <w:spacing w:line="324" w:lineRule="auto"/>
        <w:jc w:val="both"/>
      </w:pPr>
      <w:r>
        <w:rPr>
          <w:sz w:val="28"/>
          <w:szCs w:val="28"/>
        </w:rPr>
        <w:t xml:space="preserve">           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>Приложение № 1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к постановлению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Администрации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Ефремово - Степановского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сельского поселения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от  г. № </w:t>
      </w:r>
    </w:p>
    <w:p>
      <w:pPr>
        <w:pStyle w:val="style0"/>
        <w:keepNext/>
        <w:keepLines/>
        <w:widowControl/>
        <w:spacing w:line="360" w:lineRule="auto"/>
        <w:jc w:val="both"/>
      </w:pPr>
      <w:r>
        <w:rPr/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ПОРЯДОК</w:t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на территории Ефремово -Степановского сельского поселения</w:t>
      </w:r>
    </w:p>
    <w:p>
      <w:pPr>
        <w:pStyle w:val="style0"/>
        <w:keepNext/>
        <w:keepLines/>
        <w:widowControl/>
        <w:spacing w:line="360" w:lineRule="auto"/>
        <w:jc w:val="both"/>
      </w:pPr>
      <w:r>
        <w:rPr/>
      </w:r>
    </w:p>
    <w:p>
      <w:pPr>
        <w:pStyle w:val="style0"/>
        <w:keepNext/>
        <w:keepLines/>
        <w:widowControl/>
        <w:jc w:val="both"/>
      </w:pPr>
      <w:r>
        <w:rPr/>
        <w:tab/>
      </w:r>
      <w:r>
        <w:rPr>
          <w:sz w:val="28"/>
          <w:szCs w:val="28"/>
        </w:rPr>
        <w:t>1. Настоящий Порядок, разработан в соответствии с Федеральным законом от 12.02. 1998 г. № 28-ФЗ «О гражданской обороне», постановлениями Правительства Российской Федерации от 27.04.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от 21.12.2005 № 993 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4. Система запасов в целях гражданской обороны на территории Ефремово – Степановского  сельского поселения включает в себя: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Запасы Администрации Ефремово - Степановкого сельского поселения;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Запасы предприятий, учреждений и организаций (объектовые запасы).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6. Номенклатура и объемы Запасов утверждаются Главой Ефремово - Степановского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 xml:space="preserve">8. Функции по созданию, размещению, хранению и восполнению запасов возлагаются на сектор экономии и финансов Администрации Ефремово – Степановского  сельского поселения (Палатовскую С Н.), специалиста 1 категории (по вопросам ГО ЧС и ПБ) администрации поселения (Дремлюга А А.). 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9. Ответственные лица Администрации Ефремово – Степановского  сельского поселения, на которых возложены функции по созданию Запаса: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представляют Главе Ефремово - Степановского сельского поселения предложения при формировании проекта бюджета Ефремово - Степановского сельского поселения Тарасовского района на очередной год и плановый период для закупки материальных ресурсов в Запас;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представляют Главе Ефремово – Степановского  сельского поселения проекты договоров (контрактов) на поставку материальных ресурсов в Запас, а также на ответственное хранение и содержание Запаса;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10. Общее руководство по созданию, хранению, использованию Запаса осуществляет Глава Ефремово – Степановского  сельского поселения.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12. Ответственные лица Администрации Ефремово – Сепановского  сельского поселения, на которых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13. Информация о накопленных Запасах представляется:</w:t>
      </w:r>
    </w:p>
    <w:p>
      <w:pPr>
        <w:pStyle w:val="style0"/>
        <w:keepNext/>
        <w:keepLines/>
        <w:widowControl/>
        <w:jc w:val="both"/>
      </w:pPr>
      <w:bookmarkStart w:id="0" w:name="sub_10131"/>
      <w:bookmarkEnd w:id="0"/>
      <w:r>
        <w:rPr>
          <w:sz w:val="28"/>
          <w:szCs w:val="28"/>
        </w:rPr>
        <w:tab/>
        <w:t>а) организациями - в Администрацию Ефремово – Степановского  сельского поселения);</w:t>
      </w:r>
    </w:p>
    <w:p>
      <w:pPr>
        <w:pStyle w:val="style0"/>
        <w:keepNext/>
        <w:keepLines/>
        <w:widowControl/>
        <w:jc w:val="both"/>
      </w:pPr>
      <w:bookmarkStart w:id="1" w:name="sub_10132"/>
      <w:bookmarkStart w:id="2" w:name="sub_101311"/>
      <w:bookmarkEnd w:id="2"/>
      <w:r>
        <w:rPr>
          <w:sz w:val="28"/>
          <w:szCs w:val="28"/>
        </w:rPr>
        <w:tab/>
        <w:t>б) Администрацией Ефремово – Степановского  сельского поселения – в</w:t>
      </w:r>
      <w:bookmarkEnd w:id="1"/>
      <w:r>
        <w:rPr>
          <w:sz w:val="28"/>
          <w:szCs w:val="28"/>
        </w:rPr>
        <w:t xml:space="preserve"> сектор ГО и ЧС Тарасовского района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14. Расходование материальных ресурсов из Запаса осуществляется по решению руководителя гражданской обороны - Главы Ефремово - Степановского сельского поселения или лица, его замещающего, на основании представления специалиста по вопросам ГО ЧС и ПБ Дремлюга А А администрации поселения, и оформляется письменным распоряжением.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Ефремово – Степановского  сельского поселения.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>
      <w:pPr>
        <w:pStyle w:val="style0"/>
        <w:keepNext/>
        <w:keepLines/>
        <w:pageBreakBefore/>
        <w:widowControl/>
        <w:jc w:val="right"/>
      </w:pPr>
      <w:r>
        <w:rPr>
          <w:sz w:val="28"/>
          <w:szCs w:val="28"/>
        </w:rPr>
        <w:t>Приложение № 2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к постановлению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>Администрации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>Ефремово - Степановского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сельского поселения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от . 08.2015 г. № </w:t>
      </w:r>
    </w:p>
    <w:p>
      <w:pPr>
        <w:pStyle w:val="style0"/>
        <w:keepNext/>
        <w:keepLines/>
        <w:widowControl/>
        <w:spacing w:line="360" w:lineRule="auto"/>
        <w:jc w:val="both"/>
      </w:pPr>
      <w:r>
        <w:rPr/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Примерная номенклатура и объемы</w:t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на территории Ефремово - Степановского сельского поселения</w:t>
      </w:r>
    </w:p>
    <w:p>
      <w:pPr>
        <w:pStyle w:val="style0"/>
        <w:keepNext/>
        <w:keepLines/>
        <w:widowControl/>
        <w:jc w:val="center"/>
      </w:pPr>
      <w:r>
        <w:rPr/>
      </w:r>
    </w:p>
    <w:tbl>
      <w:tblPr>
        <w:jc w:val="left"/>
        <w:tblInd w:type="dxa" w:w="-21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80"/>
        <w:gridCol w:w="3084"/>
        <w:gridCol w:w="1941"/>
        <w:gridCol w:w="1891"/>
        <w:gridCol w:w="1875"/>
      </w:tblGrid>
      <w:tr>
        <w:trPr>
          <w:tblHeader w:val="true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Норма на 1 чел.,г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1. Продовольствие 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Хлеб 1 сорт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475с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Крупа разная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Макаронные изделия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Молоко сгущ.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40 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мяс.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45 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рыб.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 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Сахар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Картофель суш.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60 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Овощи суш.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24 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Соль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Чай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2. Продовольствие . для  спасателей, ведущих АСДНР, участников ликвидации )</w:t>
            </w:r>
          </w:p>
        </w:tc>
      </w:tr>
      <w:tr>
        <w:trPr>
          <w:trHeight w:hRule="atLeast" w:val="292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Хлеб 1 сорт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940 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Мука пшеничная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Крупа разная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08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Молоко сгущ.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 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Консервы мясн.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75 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рыб.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48 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Сахар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Картофель суш.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 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Овощи суш.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36 с заменой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Соль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Чай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3. Вещевое имущество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Верхняя одежда лет.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Верхняя одежда зим.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Носки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Пара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Белье нательное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Обувь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Головной убор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Перчатки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Пара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Постельные принадлежности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Комп./чел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Раскладушки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Матрас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Подушка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Одеяло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Сапоги рез.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Перчатки раб.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4. Предметы первой необходимости</w:t>
            </w:r>
          </w:p>
        </w:tc>
      </w:tr>
      <w:tr>
        <w:trPr>
          <w:trHeight w:hRule="atLeast" w:val="257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Миска глубокая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Ложка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Кружка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Ведро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Шт.на 10 чел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Чайник металлический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То же 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1на10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Мыло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9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Моющие средства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 же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5. Медицинское имущество и медикаменты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ДДТ средства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6.Строительные материалы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25мм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40мм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50мм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Брус 50ммм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6. Другие материальные средства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Электрогенератор (3-х фаз.)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Электрогенератор для освещения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Биотуалет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Брезент(Тент)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Лопата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Топор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Багор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Киркомотыга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Лом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хоз.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реж.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слесарно-монт.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Противогаз  фильт.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Доп. патроны к противогазом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40%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респиратор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ДП-5в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ВПХР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Костюм защитный</w:t>
            </w:r>
          </w:p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(Л-1,ОЗК)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7.Горючее и смазочные материалы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Автомобильный бензин АИ-92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Дизельное топливо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МИС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DejaVu Sans" w:hAnsi="Times New Roman"/>
      <w:color w:val="000000"/>
      <w:sz w:val="24"/>
      <w:szCs w:val="24"/>
      <w:lang w:bidi="ar-SA" w:eastAsia="en-US" w:val="ru-RU"/>
    </w:rPr>
  </w:style>
  <w:style w:styleId="style2" w:type="paragraph">
    <w:name w:val="Заголовок 2"/>
    <w:basedOn w:val="style0"/>
    <w:next w:val="style22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i/>
      <w:i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Cambria" w:cs="" w:hAnsi="Cambria"/>
      <w:b/>
      <w:bCs/>
      <w:color w:val="4F81BD"/>
      <w:sz w:val="26"/>
      <w:szCs w:val="26"/>
    </w:rPr>
  </w:style>
  <w:style w:styleId="style17" w:type="character">
    <w:name w:val="Подзаголовок Знак"/>
    <w:basedOn w:val="style15"/>
    <w:next w:val="style17"/>
    <w:rPr>
      <w:rFonts w:ascii="Cambria" w:cs="" w:hAnsi="Cambria"/>
      <w:i/>
      <w:iCs/>
      <w:color w:val="4F81BD"/>
      <w:spacing w:val="15"/>
      <w:sz w:val="24"/>
      <w:szCs w:val="24"/>
    </w:rPr>
  </w:style>
  <w:style w:styleId="style18" w:type="character">
    <w:name w:val="Подзаголовок Знак1"/>
    <w:basedOn w:val="style15"/>
    <w:next w:val="style18"/>
    <w:rPr>
      <w:rFonts w:ascii="Times New Roman" w:cs="Times New Roman" w:eastAsia="Times New Roman" w:hAnsi="Times New Roman"/>
      <w:b/>
      <w:bCs/>
      <w:sz w:val="28"/>
      <w:szCs w:val="24"/>
      <w:lang w:eastAsia="ru-RU"/>
    </w:rPr>
  </w:style>
  <w:style w:styleId="style19" w:type="character">
    <w:name w:val="Гипертекстовая ссылка"/>
    <w:next w:val="style19"/>
    <w:rPr>
      <w:b/>
      <w:bCs/>
      <w:color w:val="106BBE"/>
      <w:sz w:val="26"/>
      <w:szCs w:val="26"/>
    </w:rPr>
  </w:style>
  <w:style w:styleId="style20" w:type="character">
    <w:name w:val="Цветовое выделение"/>
    <w:next w:val="style20"/>
    <w:rPr>
      <w:b/>
      <w:color w:val="000080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Подзаголовок"/>
    <w:basedOn w:val="style0"/>
    <w:next w:val="style22"/>
    <w:pPr>
      <w:widowControl/>
      <w:suppressAutoHyphens w:val="false"/>
      <w:jc w:val="center"/>
    </w:pPr>
    <w:rPr>
      <w:rFonts w:eastAsia="Times New Roman"/>
      <w:b/>
      <w:bCs/>
      <w:i/>
      <w:iCs/>
      <w:color w:val="00000A"/>
      <w:sz w:val="28"/>
      <w:szCs w:val="28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2015-08-14T05:04:00.00Z</dcterms:created>
  <dc:creator>IMANGO</dc:creator>
  <cp:lastModifiedBy>IMANGO</cp:lastModifiedBy>
  <cp:lastPrinted>2015-08-18T06:45:00.00Z</cp:lastPrinted>
  <dcterms:modified xsi:type="dcterms:W3CDTF">2015-08-18T06:48:00.00Z</dcterms:modified>
  <cp:revision>17</cp:revision>
</cp:coreProperties>
</file>